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D0AB359">
      <w:pPr>
        <w:rPr>
          <w:rFonts w:hint="eastAsia" w:ascii="楷体" w:hAnsi="楷体" w:eastAsia="楷体" w:cs="楷体"/>
          <w:color w:val="auto"/>
          <w:sz w:val="24"/>
          <w:szCs w:val="24"/>
        </w:rPr>
      </w:pPr>
    </w:p>
    <w:p w14:paraId="77FD985B">
      <w:pPr>
        <w:pStyle w:val="2"/>
        <w:spacing w:before="0" w:after="0" w:line="360" w:lineRule="auto"/>
        <w:rPr>
          <w:rFonts w:hint="eastAsia" w:ascii="楷体" w:hAnsi="楷体" w:eastAsia="楷体" w:cs="楷体"/>
          <w:color w:val="auto"/>
          <w:sz w:val="24"/>
          <w:szCs w:val="24"/>
        </w:rPr>
      </w:pPr>
      <w:bookmarkStart w:id="0" w:name="_Hlt9666678"/>
      <w:bookmarkEnd w:id="0"/>
      <w:bookmarkStart w:id="1" w:name="_Toc149671807"/>
      <w:bookmarkStart w:id="2" w:name="_Toc109899939"/>
      <w:bookmarkStart w:id="3" w:name="_Toc109900358"/>
      <w:bookmarkStart w:id="4" w:name="_Toc109897421"/>
      <w:bookmarkStart w:id="5" w:name="_Hlk151725424"/>
      <w:r>
        <w:rPr>
          <w:rFonts w:hint="eastAsia" w:ascii="楷体" w:hAnsi="楷体" w:eastAsia="楷体" w:cs="楷体"/>
          <w:color w:val="auto"/>
          <w:sz w:val="24"/>
          <w:szCs w:val="24"/>
          <w:lang w:val="en-US" w:eastAsia="zh-CN"/>
        </w:rPr>
        <w:t>襄阳机场飞行区道面大修项目道面检测工作项目</w:t>
      </w:r>
      <w:r>
        <w:rPr>
          <w:rFonts w:hint="eastAsia" w:ascii="楷体" w:hAnsi="楷体" w:eastAsia="楷体" w:cs="楷体"/>
          <w:color w:val="auto"/>
          <w:sz w:val="24"/>
          <w:szCs w:val="24"/>
        </w:rPr>
        <w:t>磋商公告</w:t>
      </w:r>
      <w:bookmarkEnd w:id="1"/>
      <w:bookmarkEnd w:id="2"/>
      <w:bookmarkEnd w:id="3"/>
      <w:bookmarkEnd w:id="4"/>
    </w:p>
    <w:p w14:paraId="5E07E5B8">
      <w:pPr>
        <w:spacing w:line="480" w:lineRule="auto"/>
        <w:rPr>
          <w:rFonts w:hint="eastAsia" w:ascii="楷体" w:hAnsi="楷体" w:eastAsia="楷体" w:cs="楷体"/>
          <w:color w:val="auto"/>
          <w:sz w:val="24"/>
          <w:szCs w:val="24"/>
        </w:rPr>
      </w:pPr>
      <w:bookmarkStart w:id="6" w:name="_Hlk89852814"/>
      <w:r>
        <w:rPr>
          <w:rFonts w:hint="eastAsia" w:ascii="楷体" w:hAnsi="楷体" w:eastAsia="楷体" w:cs="楷体"/>
          <w:color w:val="auto"/>
          <w:sz w:val="24"/>
          <w:szCs w:val="24"/>
        </w:rPr>
        <w:t>项目所在地区：湖北省,襄阳市,襄州区</w:t>
      </w:r>
    </w:p>
    <w:p w14:paraId="564735F7">
      <w:pPr>
        <w:spacing w:line="480" w:lineRule="auto"/>
        <w:rPr>
          <w:rFonts w:hint="eastAsia" w:ascii="楷体" w:hAnsi="楷体" w:eastAsia="楷体" w:cs="楷体"/>
          <w:color w:val="auto"/>
          <w:sz w:val="24"/>
          <w:szCs w:val="24"/>
        </w:rPr>
      </w:pPr>
      <w:r>
        <w:rPr>
          <w:rFonts w:hint="eastAsia" w:ascii="楷体" w:hAnsi="楷体" w:eastAsia="楷体" w:cs="楷体"/>
          <w:color w:val="auto"/>
          <w:sz w:val="24"/>
          <w:szCs w:val="24"/>
        </w:rPr>
        <w:t>一、招标条件</w:t>
      </w:r>
    </w:p>
    <w:p w14:paraId="1E11D2DA">
      <w:pPr>
        <w:spacing w:line="480" w:lineRule="auto"/>
        <w:ind w:firstLine="480" w:firstLineChars="200"/>
        <w:rPr>
          <w:rFonts w:hint="eastAsia" w:ascii="楷体" w:hAnsi="楷体" w:eastAsia="楷体" w:cs="楷体"/>
          <w:color w:val="auto"/>
          <w:sz w:val="24"/>
          <w:szCs w:val="24"/>
        </w:rPr>
      </w:pPr>
      <w:r>
        <w:rPr>
          <w:rFonts w:hint="eastAsia" w:ascii="楷体" w:hAnsi="楷体" w:eastAsia="楷体" w:cs="楷体"/>
          <w:color w:val="auto"/>
          <w:sz w:val="24"/>
          <w:szCs w:val="24"/>
          <w:lang w:val="en-US" w:eastAsia="zh-CN"/>
        </w:rPr>
        <w:t>本襄阳机场飞行区道面大修项目道面检测工作项目已由公司批准，</w:t>
      </w:r>
      <w:r>
        <w:rPr>
          <w:rFonts w:hint="eastAsia" w:ascii="楷体" w:hAnsi="楷体" w:eastAsia="楷体" w:cs="楷体"/>
          <w:color w:val="auto"/>
          <w:sz w:val="24"/>
          <w:szCs w:val="24"/>
        </w:rPr>
        <w:t>项目资金来源为其他资金</w:t>
      </w:r>
      <w:r>
        <w:rPr>
          <w:rFonts w:hint="eastAsia" w:ascii="楷体" w:hAnsi="楷体" w:eastAsia="楷体" w:cs="楷体"/>
          <w:color w:val="auto"/>
          <w:sz w:val="24"/>
          <w:szCs w:val="24"/>
          <w:lang w:val="en-US" w:eastAsia="zh-CN"/>
        </w:rPr>
        <w:t>60</w:t>
      </w:r>
      <w:r>
        <w:rPr>
          <w:rFonts w:hint="eastAsia" w:ascii="楷体" w:hAnsi="楷体" w:eastAsia="楷体" w:cs="楷体"/>
          <w:color w:val="auto"/>
          <w:sz w:val="24"/>
          <w:szCs w:val="24"/>
        </w:rPr>
        <w:t>万元，</w:t>
      </w:r>
      <w:r>
        <w:rPr>
          <w:rFonts w:hint="eastAsia" w:ascii="楷体" w:hAnsi="楷体" w:eastAsia="楷体" w:cs="楷体"/>
          <w:color w:val="auto"/>
          <w:sz w:val="24"/>
          <w:szCs w:val="24"/>
          <w:lang w:val="en-US" w:eastAsia="zh-CN"/>
        </w:rPr>
        <w:t>采购人</w:t>
      </w:r>
      <w:r>
        <w:rPr>
          <w:rFonts w:hint="eastAsia" w:ascii="楷体" w:hAnsi="楷体" w:eastAsia="楷体" w:cs="楷体"/>
          <w:color w:val="auto"/>
          <w:sz w:val="24"/>
          <w:szCs w:val="24"/>
        </w:rPr>
        <w:t>为湖北机场集团襄阳机场有限责任公司</w:t>
      </w:r>
      <w:r>
        <w:rPr>
          <w:rFonts w:hint="eastAsia" w:ascii="楷体" w:hAnsi="楷体" w:eastAsia="楷体" w:cs="楷体"/>
          <w:color w:val="auto"/>
          <w:sz w:val="24"/>
          <w:szCs w:val="24"/>
          <w:lang w:eastAsia="zh-CN"/>
        </w:rPr>
        <w:t>，</w:t>
      </w:r>
      <w:r>
        <w:rPr>
          <w:rFonts w:hint="eastAsia" w:ascii="楷体" w:hAnsi="楷体" w:eastAsia="楷体" w:cs="楷体"/>
          <w:color w:val="auto"/>
          <w:sz w:val="24"/>
          <w:szCs w:val="24"/>
        </w:rPr>
        <w:t>本项目已具备招标条件，现招标方式为</w:t>
      </w:r>
      <w:r>
        <w:rPr>
          <w:rFonts w:hint="eastAsia" w:ascii="楷体" w:hAnsi="楷体" w:eastAsia="楷体" w:cs="楷体"/>
          <w:color w:val="auto"/>
          <w:sz w:val="24"/>
          <w:szCs w:val="24"/>
          <w:lang w:val="en-US" w:eastAsia="zh-CN"/>
        </w:rPr>
        <w:t>其它方式</w:t>
      </w:r>
      <w:r>
        <w:rPr>
          <w:rFonts w:hint="eastAsia" w:ascii="楷体" w:hAnsi="楷体" w:eastAsia="楷体" w:cs="楷体"/>
          <w:color w:val="auto"/>
          <w:sz w:val="24"/>
          <w:szCs w:val="24"/>
        </w:rPr>
        <w:t>。</w:t>
      </w:r>
    </w:p>
    <w:p w14:paraId="3A9DD77F">
      <w:pPr>
        <w:spacing w:line="480" w:lineRule="auto"/>
        <w:rPr>
          <w:rFonts w:hint="eastAsia" w:ascii="楷体" w:hAnsi="楷体" w:eastAsia="楷体" w:cs="楷体"/>
          <w:color w:val="auto"/>
          <w:sz w:val="24"/>
          <w:szCs w:val="24"/>
        </w:rPr>
      </w:pPr>
      <w:r>
        <w:rPr>
          <w:rFonts w:hint="eastAsia" w:ascii="楷体" w:hAnsi="楷体" w:eastAsia="楷体" w:cs="楷体"/>
          <w:color w:val="auto"/>
          <w:sz w:val="24"/>
          <w:szCs w:val="24"/>
        </w:rPr>
        <w:t>二、项目概况和招标范围</w:t>
      </w:r>
    </w:p>
    <w:p w14:paraId="221AE8A1">
      <w:pPr>
        <w:keepNext w:val="0"/>
        <w:keepLines w:val="0"/>
        <w:pageBreakBefore w:val="0"/>
        <w:widowControl w:val="0"/>
        <w:kinsoku/>
        <w:wordWrap/>
        <w:overflowPunct/>
        <w:topLinePunct w:val="0"/>
        <w:autoSpaceDE/>
        <w:autoSpaceDN/>
        <w:bidi w:val="0"/>
        <w:adjustRightInd w:val="0"/>
        <w:snapToGrid/>
        <w:spacing w:line="480" w:lineRule="auto"/>
        <w:ind w:firstLine="480" w:firstLineChars="200"/>
        <w:textAlignment w:val="auto"/>
        <w:rPr>
          <w:rFonts w:hint="eastAsia" w:ascii="楷体" w:hAnsi="楷体" w:eastAsia="楷体" w:cs="楷体"/>
          <w:color w:val="auto"/>
          <w:sz w:val="24"/>
          <w:szCs w:val="24"/>
          <w:lang w:val="en-US" w:eastAsia="zh-CN"/>
        </w:rPr>
      </w:pPr>
      <w:r>
        <w:rPr>
          <w:rFonts w:hint="eastAsia" w:ascii="楷体" w:hAnsi="楷体" w:eastAsia="楷体" w:cs="楷体"/>
          <w:color w:val="auto"/>
          <w:sz w:val="24"/>
          <w:szCs w:val="24"/>
          <w:lang w:val="en-US" w:eastAsia="zh-CN"/>
        </w:rPr>
        <w:t>规模：包含飞行区道面现场勘查、道面材料性能检测、配套设施现状排查，完成专项报告编制，提供完整检测数据、病害分析及设计优化建议，支撑立项报批、初步设计编制，并配合设计单位持续完善立项及改造方案。</w:t>
      </w:r>
    </w:p>
    <w:p w14:paraId="5495C98D">
      <w:pPr>
        <w:spacing w:line="480" w:lineRule="auto"/>
        <w:ind w:firstLine="480" w:firstLineChars="200"/>
        <w:rPr>
          <w:rFonts w:hint="eastAsia" w:ascii="楷体" w:hAnsi="楷体" w:eastAsia="楷体" w:cs="楷体"/>
          <w:color w:val="auto"/>
          <w:sz w:val="24"/>
          <w:szCs w:val="24"/>
        </w:rPr>
      </w:pPr>
      <w:r>
        <w:rPr>
          <w:rFonts w:hint="eastAsia" w:ascii="楷体" w:hAnsi="楷体" w:eastAsia="楷体" w:cs="楷体"/>
          <w:color w:val="auto"/>
          <w:sz w:val="24"/>
          <w:szCs w:val="24"/>
        </w:rPr>
        <w:t>范围：本招标项目划分为 1 个标段，本次招标为其中的：</w:t>
      </w:r>
    </w:p>
    <w:p w14:paraId="7203BD14">
      <w:pPr>
        <w:spacing w:line="480" w:lineRule="auto"/>
        <w:rPr>
          <w:rFonts w:hint="eastAsia" w:ascii="楷体" w:hAnsi="楷体" w:eastAsia="楷体" w:cs="楷体"/>
          <w:color w:val="auto"/>
          <w:sz w:val="24"/>
          <w:szCs w:val="24"/>
          <w:lang w:eastAsia="zh-CN"/>
        </w:rPr>
      </w:pPr>
      <w:r>
        <w:rPr>
          <w:rFonts w:hint="eastAsia" w:ascii="楷体" w:hAnsi="楷体" w:eastAsia="楷体" w:cs="楷体"/>
          <w:color w:val="auto"/>
          <w:sz w:val="24"/>
          <w:szCs w:val="24"/>
        </w:rPr>
        <w:t xml:space="preserve">   (01) </w:t>
      </w:r>
      <w:r>
        <w:rPr>
          <w:rFonts w:hint="eastAsia" w:ascii="楷体" w:hAnsi="楷体" w:eastAsia="楷体" w:cs="楷体"/>
          <w:color w:val="auto"/>
          <w:sz w:val="24"/>
          <w:szCs w:val="24"/>
          <w:highlight w:val="none"/>
          <w:lang w:val="en-US" w:eastAsia="zh-CN"/>
        </w:rPr>
        <w:t>襄阳机场飞行区道面大修项目道面检测工作</w:t>
      </w:r>
      <w:r>
        <w:rPr>
          <w:rFonts w:hint="eastAsia" w:ascii="楷体" w:hAnsi="楷体" w:eastAsia="楷体" w:cs="楷体"/>
          <w:color w:val="auto"/>
          <w:sz w:val="24"/>
          <w:szCs w:val="24"/>
          <w:lang w:eastAsia="zh-CN"/>
        </w:rPr>
        <w:t>；</w:t>
      </w:r>
    </w:p>
    <w:p w14:paraId="2D598A6A">
      <w:pPr>
        <w:spacing w:line="480" w:lineRule="auto"/>
        <w:rPr>
          <w:rFonts w:hint="eastAsia" w:ascii="楷体" w:hAnsi="楷体" w:eastAsia="楷体" w:cs="楷体"/>
          <w:color w:val="auto"/>
          <w:sz w:val="24"/>
          <w:szCs w:val="24"/>
        </w:rPr>
      </w:pPr>
      <w:r>
        <w:rPr>
          <w:rFonts w:hint="eastAsia" w:ascii="楷体" w:hAnsi="楷体" w:eastAsia="楷体" w:cs="楷体"/>
          <w:color w:val="auto"/>
          <w:sz w:val="24"/>
          <w:szCs w:val="24"/>
        </w:rPr>
        <w:t>三、</w:t>
      </w:r>
      <w:r>
        <w:rPr>
          <w:rFonts w:hint="eastAsia" w:ascii="楷体" w:hAnsi="楷体" w:eastAsia="楷体" w:cs="楷体"/>
          <w:color w:val="auto"/>
          <w:sz w:val="24"/>
          <w:szCs w:val="24"/>
          <w:lang w:eastAsia="zh-CN"/>
        </w:rPr>
        <w:t>供应商</w:t>
      </w:r>
      <w:r>
        <w:rPr>
          <w:rFonts w:hint="eastAsia" w:ascii="楷体" w:hAnsi="楷体" w:eastAsia="楷体" w:cs="楷体"/>
          <w:color w:val="auto"/>
          <w:sz w:val="24"/>
          <w:szCs w:val="24"/>
        </w:rPr>
        <w:t>资格要求</w:t>
      </w:r>
    </w:p>
    <w:p w14:paraId="674CB704">
      <w:pPr>
        <w:pStyle w:val="7"/>
        <w:numPr>
          <w:ilvl w:val="0"/>
          <w:numId w:val="1"/>
        </w:numPr>
        <w:spacing w:line="480" w:lineRule="auto"/>
        <w:ind w:firstLineChars="0"/>
        <w:rPr>
          <w:rFonts w:hint="eastAsia" w:ascii="楷体" w:hAnsi="楷体" w:eastAsia="楷体" w:cs="楷体"/>
          <w:color w:val="auto"/>
          <w:sz w:val="24"/>
          <w:szCs w:val="24"/>
          <w:lang w:val="en-US" w:eastAsia="zh-CN"/>
        </w:rPr>
      </w:pPr>
      <w:r>
        <w:rPr>
          <w:rFonts w:hint="eastAsia" w:ascii="楷体" w:hAnsi="楷体" w:eastAsia="楷体" w:cs="楷体"/>
          <w:color w:val="auto"/>
          <w:sz w:val="24"/>
          <w:szCs w:val="24"/>
          <w:highlight w:val="none"/>
          <w:lang w:val="en-US" w:eastAsia="zh-CN"/>
        </w:rPr>
        <w:t>襄阳机场飞行区道面大修项目道面检测工作</w:t>
      </w:r>
      <w:r>
        <w:rPr>
          <w:rFonts w:hint="eastAsia" w:ascii="楷体" w:hAnsi="楷体" w:eastAsia="楷体" w:cs="楷体"/>
          <w:color w:val="auto"/>
          <w:sz w:val="24"/>
          <w:szCs w:val="24"/>
        </w:rPr>
        <w:t>)的</w:t>
      </w:r>
      <w:r>
        <w:rPr>
          <w:rFonts w:hint="eastAsia" w:ascii="楷体" w:hAnsi="楷体" w:eastAsia="楷体" w:cs="楷体"/>
          <w:color w:val="auto"/>
          <w:sz w:val="24"/>
          <w:szCs w:val="24"/>
          <w:lang w:val="en-US" w:eastAsia="zh-CN"/>
        </w:rPr>
        <w:t>供应商</w:t>
      </w:r>
      <w:r>
        <w:rPr>
          <w:rFonts w:hint="eastAsia" w:ascii="楷体" w:hAnsi="楷体" w:eastAsia="楷体" w:cs="楷体"/>
          <w:color w:val="auto"/>
          <w:sz w:val="24"/>
          <w:szCs w:val="24"/>
        </w:rPr>
        <w:t>资格能力要求：</w:t>
      </w:r>
    </w:p>
    <w:p w14:paraId="37A7A01E">
      <w:pPr>
        <w:spacing w:line="480" w:lineRule="auto"/>
        <w:rPr>
          <w:rFonts w:hint="eastAsia" w:ascii="楷体" w:hAnsi="楷体" w:eastAsia="楷体" w:cs="楷体"/>
          <w:color w:val="auto"/>
          <w:sz w:val="24"/>
          <w:szCs w:val="24"/>
          <w:highlight w:val="none"/>
          <w:lang w:val="en-US" w:eastAsia="zh-CN"/>
        </w:rPr>
      </w:pPr>
      <w:r>
        <w:rPr>
          <w:rFonts w:hint="eastAsia" w:ascii="楷体" w:hAnsi="楷体" w:eastAsia="楷体" w:cs="楷体"/>
          <w:color w:val="auto"/>
          <w:sz w:val="24"/>
          <w:szCs w:val="24"/>
          <w:highlight w:val="none"/>
          <w:lang w:val="en-US" w:eastAsia="zh-CN"/>
        </w:rPr>
        <w:t>1.具有独立法人资格并依法取得企业营业执照，营业执照处于有效期（提供营业执照副本复印件、税务登记证副本复印件、组织机构代码证副本复印件或三证合一的营业执照副本复印件），非独立法人资格的其他组织需提供授权书；</w:t>
      </w:r>
    </w:p>
    <w:p w14:paraId="263A61F2">
      <w:pPr>
        <w:spacing w:line="480" w:lineRule="auto"/>
        <w:rPr>
          <w:rFonts w:hint="eastAsia" w:ascii="楷体" w:hAnsi="楷体" w:eastAsia="楷体" w:cs="楷体"/>
          <w:color w:val="auto"/>
          <w:sz w:val="24"/>
          <w:szCs w:val="24"/>
          <w:highlight w:val="none"/>
          <w:lang w:val="en-US" w:eastAsia="zh-CN"/>
        </w:rPr>
      </w:pPr>
      <w:r>
        <w:rPr>
          <w:rFonts w:hint="eastAsia" w:ascii="楷体" w:hAnsi="楷体" w:eastAsia="楷体" w:cs="楷体"/>
          <w:color w:val="auto"/>
          <w:sz w:val="24"/>
          <w:szCs w:val="24"/>
          <w:highlight w:val="none"/>
          <w:lang w:val="en-US" w:eastAsia="zh-CN"/>
        </w:rPr>
        <w:t>2.单位负责人为同一人或者存在控股、管理关系的不同单位，不得参加同一标段投标或者未划分标段的同一招标项目投标；</w:t>
      </w:r>
    </w:p>
    <w:p w14:paraId="7A46011C">
      <w:pPr>
        <w:spacing w:line="480" w:lineRule="auto"/>
        <w:rPr>
          <w:rFonts w:hint="eastAsia" w:ascii="楷体" w:hAnsi="楷体" w:eastAsia="楷体" w:cs="楷体"/>
          <w:color w:val="auto"/>
          <w:sz w:val="24"/>
          <w:szCs w:val="24"/>
          <w:highlight w:val="none"/>
          <w:lang w:val="en-US" w:eastAsia="zh-CN"/>
        </w:rPr>
      </w:pPr>
      <w:r>
        <w:rPr>
          <w:rFonts w:hint="eastAsia" w:ascii="楷体" w:hAnsi="楷体" w:eastAsia="楷体" w:cs="楷体"/>
          <w:color w:val="auto"/>
          <w:sz w:val="24"/>
          <w:szCs w:val="24"/>
          <w:highlight w:val="none"/>
          <w:lang w:val="en-US" w:eastAsia="zh-CN"/>
        </w:rPr>
        <w:t>3.供应商未被列入“信用中国”网站（www.creditchina.gov.cn）或中国执行信息公开网（http://zxgk.court.gov.cn）失信被执行人名单（提供网站截图并加盖公章）；</w:t>
      </w:r>
    </w:p>
    <w:p w14:paraId="6437DDB7">
      <w:pPr>
        <w:spacing w:line="480" w:lineRule="auto"/>
        <w:rPr>
          <w:rFonts w:hint="eastAsia" w:ascii="楷体" w:hAnsi="楷体" w:eastAsia="楷体" w:cs="楷体"/>
          <w:color w:val="auto"/>
          <w:sz w:val="24"/>
          <w:szCs w:val="24"/>
          <w:highlight w:val="none"/>
          <w:lang w:val="en-US" w:eastAsia="zh-CN"/>
        </w:rPr>
      </w:pPr>
      <w:r>
        <w:rPr>
          <w:rFonts w:hint="eastAsia" w:ascii="楷体" w:hAnsi="楷体" w:eastAsia="楷体" w:cs="楷体"/>
          <w:color w:val="auto"/>
          <w:sz w:val="24"/>
          <w:szCs w:val="24"/>
          <w:highlight w:val="none"/>
          <w:lang w:val="en-US" w:eastAsia="zh-CN"/>
        </w:rPr>
        <w:t>4.供应商需对关于《湖北机场集团有限公司“供应商不良行为”管理办法》在“响应文件格式”“承诺书”中做出承诺，格式详见响应文件格式。</w:t>
      </w:r>
    </w:p>
    <w:p w14:paraId="7E6A0E3B">
      <w:pPr>
        <w:spacing w:line="480" w:lineRule="auto"/>
        <w:rPr>
          <w:rFonts w:hint="eastAsia" w:ascii="楷体" w:hAnsi="楷体" w:eastAsia="楷体" w:cs="楷体"/>
          <w:color w:val="auto"/>
          <w:sz w:val="24"/>
          <w:szCs w:val="24"/>
          <w:highlight w:val="none"/>
          <w:lang w:val="en-US" w:eastAsia="zh-CN"/>
        </w:rPr>
      </w:pPr>
      <w:r>
        <w:rPr>
          <w:rFonts w:hint="eastAsia" w:ascii="楷体" w:hAnsi="楷体" w:eastAsia="楷体" w:cs="楷体"/>
          <w:color w:val="auto"/>
          <w:sz w:val="24"/>
          <w:szCs w:val="24"/>
          <w:highlight w:val="none"/>
          <w:lang w:val="en-US" w:eastAsia="zh-CN"/>
        </w:rPr>
        <w:t>5.近三年（2023年8月12 日至递交文件截止时间止，以合同签订时间为准）至少承担过1个4C及以上机场飞行区道面状况综合评估业或沥青道面检测评价业绩（不含飞行区道面建设工程的试验检测、第三方试验检测项目），单项合同额30万元以上的业绩（须提供合同首页、合同服务内容和服务清单、签章页等关键页）</w:t>
      </w:r>
    </w:p>
    <w:p w14:paraId="011A308A">
      <w:pPr>
        <w:pStyle w:val="7"/>
        <w:numPr>
          <w:ilvl w:val="0"/>
          <w:numId w:val="0"/>
        </w:numPr>
        <w:spacing w:line="480" w:lineRule="auto"/>
        <w:ind w:left="480" w:leftChars="0"/>
        <w:rPr>
          <w:rFonts w:hint="eastAsia" w:ascii="楷体" w:hAnsi="楷体" w:eastAsia="楷体" w:cs="楷体"/>
          <w:color w:val="auto"/>
          <w:sz w:val="24"/>
          <w:szCs w:val="24"/>
          <w:highlight w:val="none"/>
          <w:lang w:val="en-US" w:eastAsia="zh-CN"/>
        </w:rPr>
      </w:pPr>
      <w:r>
        <w:rPr>
          <w:rFonts w:hint="eastAsia" w:ascii="楷体" w:hAnsi="楷体" w:eastAsia="楷体" w:cs="楷体"/>
          <w:color w:val="auto"/>
          <w:sz w:val="24"/>
          <w:szCs w:val="24"/>
          <w:highlight w:val="none"/>
          <w:lang w:val="en-US" w:eastAsia="zh-CN"/>
        </w:rPr>
        <w:t>本项目不允许联合体投标。</w:t>
      </w:r>
    </w:p>
    <w:p w14:paraId="0758377A">
      <w:pPr>
        <w:spacing w:line="480" w:lineRule="auto"/>
        <w:ind w:firstLine="480" w:firstLineChars="200"/>
        <w:rPr>
          <w:rFonts w:hint="eastAsia" w:ascii="楷体" w:hAnsi="楷体" w:eastAsia="楷体" w:cs="楷体"/>
          <w:color w:val="auto"/>
          <w:sz w:val="24"/>
          <w:szCs w:val="24"/>
        </w:rPr>
      </w:pPr>
      <w:r>
        <w:rPr>
          <w:rFonts w:hint="eastAsia" w:ascii="楷体" w:hAnsi="楷体" w:eastAsia="楷体" w:cs="楷体"/>
          <w:color w:val="auto"/>
          <w:sz w:val="24"/>
          <w:szCs w:val="24"/>
        </w:rPr>
        <w:t>四、招标文件的获取</w:t>
      </w:r>
    </w:p>
    <w:p w14:paraId="7F8323FF">
      <w:pPr>
        <w:spacing w:line="480" w:lineRule="auto"/>
        <w:ind w:firstLine="480" w:firstLineChars="200"/>
        <w:rPr>
          <w:rFonts w:hint="eastAsia" w:ascii="楷体" w:hAnsi="楷体" w:eastAsia="楷体" w:cs="楷体"/>
          <w:color w:val="auto"/>
          <w:sz w:val="24"/>
          <w:szCs w:val="24"/>
          <w:lang w:val="en-US" w:eastAsia="zh-CN"/>
        </w:rPr>
      </w:pPr>
      <w:r>
        <w:rPr>
          <w:rFonts w:hint="eastAsia" w:ascii="楷体" w:hAnsi="楷体" w:eastAsia="楷体" w:cs="楷体"/>
          <w:color w:val="auto"/>
          <w:sz w:val="24"/>
          <w:szCs w:val="24"/>
        </w:rPr>
        <w:t>获取时间：从202</w:t>
      </w:r>
      <w:r>
        <w:rPr>
          <w:rFonts w:hint="eastAsia" w:ascii="楷体" w:hAnsi="楷体" w:eastAsia="楷体" w:cs="楷体"/>
          <w:color w:val="auto"/>
          <w:sz w:val="24"/>
          <w:szCs w:val="24"/>
          <w:lang w:val="en-US" w:eastAsia="zh-CN"/>
        </w:rPr>
        <w:t>6</w:t>
      </w:r>
      <w:r>
        <w:rPr>
          <w:rFonts w:hint="eastAsia" w:ascii="楷体" w:hAnsi="楷体" w:eastAsia="楷体" w:cs="楷体"/>
          <w:color w:val="auto"/>
          <w:sz w:val="24"/>
          <w:szCs w:val="24"/>
        </w:rPr>
        <w:t>年</w:t>
      </w:r>
      <w:r>
        <w:rPr>
          <w:rFonts w:hint="eastAsia" w:ascii="楷体" w:hAnsi="楷体" w:eastAsia="楷体" w:cs="楷体"/>
          <w:color w:val="auto"/>
          <w:sz w:val="24"/>
          <w:szCs w:val="24"/>
          <w:lang w:val="en-US" w:eastAsia="zh-CN"/>
        </w:rPr>
        <w:t>7</w:t>
      </w:r>
      <w:r>
        <w:rPr>
          <w:rFonts w:hint="eastAsia" w:ascii="楷体" w:hAnsi="楷体" w:eastAsia="楷体" w:cs="楷体"/>
          <w:color w:val="auto"/>
          <w:sz w:val="24"/>
          <w:szCs w:val="24"/>
        </w:rPr>
        <w:t>月</w:t>
      </w:r>
      <w:r>
        <w:rPr>
          <w:rFonts w:hint="eastAsia" w:ascii="楷体" w:hAnsi="楷体" w:eastAsia="楷体" w:cs="楷体"/>
          <w:color w:val="auto"/>
          <w:sz w:val="24"/>
          <w:szCs w:val="24"/>
          <w:lang w:val="en-US" w:eastAsia="zh-CN"/>
        </w:rPr>
        <w:t>31</w:t>
      </w:r>
      <w:r>
        <w:rPr>
          <w:rFonts w:hint="eastAsia" w:ascii="楷体" w:hAnsi="楷体" w:eastAsia="楷体" w:cs="楷体"/>
          <w:color w:val="auto"/>
          <w:sz w:val="24"/>
          <w:szCs w:val="24"/>
        </w:rPr>
        <w:t>日09时00分到202</w:t>
      </w:r>
      <w:r>
        <w:rPr>
          <w:rFonts w:hint="eastAsia" w:ascii="楷体" w:hAnsi="楷体" w:eastAsia="楷体" w:cs="楷体"/>
          <w:color w:val="auto"/>
          <w:sz w:val="24"/>
          <w:szCs w:val="24"/>
          <w:lang w:val="en-US" w:eastAsia="zh-CN"/>
        </w:rPr>
        <w:t>6</w:t>
      </w:r>
      <w:r>
        <w:rPr>
          <w:rFonts w:hint="eastAsia" w:ascii="楷体" w:hAnsi="楷体" w:eastAsia="楷体" w:cs="楷体"/>
          <w:color w:val="auto"/>
          <w:sz w:val="24"/>
          <w:szCs w:val="24"/>
        </w:rPr>
        <w:t>年</w:t>
      </w:r>
      <w:r>
        <w:rPr>
          <w:rFonts w:hint="eastAsia" w:ascii="楷体" w:hAnsi="楷体" w:eastAsia="楷体" w:cs="楷体"/>
          <w:color w:val="auto"/>
          <w:sz w:val="24"/>
          <w:szCs w:val="24"/>
          <w:lang w:val="en-US" w:eastAsia="zh-CN"/>
        </w:rPr>
        <w:t>8</w:t>
      </w:r>
      <w:r>
        <w:rPr>
          <w:rFonts w:hint="eastAsia" w:ascii="楷体" w:hAnsi="楷体" w:eastAsia="楷体" w:cs="楷体"/>
          <w:color w:val="auto"/>
          <w:sz w:val="24"/>
          <w:szCs w:val="24"/>
        </w:rPr>
        <w:t>月</w:t>
      </w:r>
      <w:r>
        <w:rPr>
          <w:rFonts w:hint="eastAsia" w:ascii="楷体" w:hAnsi="楷体" w:eastAsia="楷体" w:cs="楷体"/>
          <w:color w:val="auto"/>
          <w:sz w:val="24"/>
          <w:szCs w:val="24"/>
          <w:lang w:val="en-US" w:eastAsia="zh-CN"/>
        </w:rPr>
        <w:t xml:space="preserve">6 </w:t>
      </w:r>
      <w:r>
        <w:rPr>
          <w:rFonts w:hint="eastAsia" w:ascii="楷体" w:hAnsi="楷体" w:eastAsia="楷体" w:cs="楷体"/>
          <w:color w:val="auto"/>
          <w:sz w:val="24"/>
          <w:szCs w:val="24"/>
        </w:rPr>
        <w:t>日17时00分</w:t>
      </w:r>
      <w:r>
        <w:rPr>
          <w:rFonts w:hint="eastAsia" w:ascii="楷体" w:hAnsi="楷体" w:eastAsia="楷体" w:cs="楷体"/>
          <w:color w:val="auto"/>
          <w:sz w:val="24"/>
          <w:szCs w:val="24"/>
          <w:lang w:eastAsia="zh-CN"/>
        </w:rPr>
        <w:t>。</w:t>
      </w:r>
    </w:p>
    <w:p w14:paraId="455ADDEA">
      <w:pPr>
        <w:spacing w:line="480" w:lineRule="auto"/>
        <w:ind w:firstLine="480" w:firstLineChars="200"/>
        <w:rPr>
          <w:rFonts w:hint="eastAsia" w:ascii="楷体" w:hAnsi="楷体" w:eastAsia="楷体" w:cs="楷体"/>
          <w:color w:val="auto"/>
          <w:sz w:val="24"/>
          <w:szCs w:val="24"/>
          <w:lang w:val="en-US" w:eastAsia="zh-CN"/>
        </w:rPr>
      </w:pPr>
      <w:r>
        <w:rPr>
          <w:rFonts w:hint="eastAsia" w:ascii="楷体" w:hAnsi="楷体" w:eastAsia="楷体" w:cs="楷体"/>
          <w:color w:val="auto"/>
          <w:sz w:val="24"/>
          <w:szCs w:val="24"/>
          <w:lang w:val="en-US" w:eastAsia="zh-CN"/>
        </w:rPr>
        <w:t>获取方式：</w:t>
      </w:r>
      <w:r>
        <w:rPr>
          <w:rFonts w:hint="eastAsia" w:ascii="楷体" w:hAnsi="楷体" w:eastAsia="楷体" w:cs="楷体"/>
          <w:color w:val="auto"/>
          <w:sz w:val="24"/>
          <w:szCs w:val="24"/>
        </w:rPr>
        <w:t>地点：</w:t>
      </w:r>
      <w:r>
        <w:rPr>
          <w:rFonts w:hint="eastAsia" w:ascii="楷体" w:hAnsi="楷体" w:eastAsia="楷体" w:cs="楷体"/>
          <w:color w:val="auto"/>
          <w:sz w:val="24"/>
          <w:szCs w:val="24"/>
          <w:lang w:val="en-US"/>
        </w:rPr>
        <w:t>湖北胜捷工程咨询有限责任公司</w:t>
      </w:r>
      <w:r>
        <w:rPr>
          <w:rFonts w:hint="eastAsia" w:ascii="楷体" w:hAnsi="楷体" w:eastAsia="楷体" w:cs="楷体"/>
          <w:color w:val="auto"/>
          <w:sz w:val="24"/>
          <w:szCs w:val="24"/>
          <w:lang w:val="en-US" w:eastAsia="zh-CN"/>
        </w:rPr>
        <w:t>（</w:t>
      </w:r>
      <w:r>
        <w:rPr>
          <w:rFonts w:hint="eastAsia" w:ascii="楷体" w:hAnsi="楷体" w:eastAsia="楷体" w:cs="楷体"/>
          <w:color w:val="auto"/>
          <w:sz w:val="24"/>
          <w:szCs w:val="24"/>
        </w:rPr>
        <w:t>襄阳市樊城区刘埂路 21-13 号</w:t>
      </w:r>
      <w:r>
        <w:rPr>
          <w:rFonts w:hint="eastAsia" w:ascii="楷体" w:hAnsi="楷体" w:eastAsia="楷体" w:cs="楷体"/>
          <w:color w:val="auto"/>
          <w:sz w:val="24"/>
          <w:szCs w:val="24"/>
          <w:lang w:eastAsia="zh-CN"/>
        </w:rPr>
        <w:t>）</w:t>
      </w:r>
      <w:r>
        <w:rPr>
          <w:rFonts w:hint="eastAsia" w:ascii="楷体" w:hAnsi="楷体" w:eastAsia="楷体" w:cs="楷体"/>
          <w:color w:val="auto"/>
          <w:sz w:val="24"/>
          <w:szCs w:val="24"/>
        </w:rPr>
        <w:t>，</w:t>
      </w:r>
      <w:r>
        <w:rPr>
          <w:rFonts w:hint="eastAsia" w:ascii="楷体" w:hAnsi="楷体" w:eastAsia="楷体" w:cs="楷体"/>
          <w:color w:val="auto"/>
          <w:sz w:val="24"/>
          <w:szCs w:val="24"/>
          <w:lang w:val="en-US" w:eastAsia="zh-CN"/>
        </w:rPr>
        <w:t>供应商携带以下资料（审原件留复印件，加盖公章）购买磋商谈判文件：提供满足本公告“三、供应商资格要求”的全部证明材料（审查原件，复印件加盖公章并装订成册）；有效法人资格证明书及法人身份证原件或有效授权委托书及被授权人身份证原件。报名时的资料查验不代表资格审查的最终通过或合格。招标文件售价：400 元，售后不退。</w:t>
      </w:r>
    </w:p>
    <w:p w14:paraId="79A3CB16">
      <w:pPr>
        <w:spacing w:line="480" w:lineRule="auto"/>
        <w:ind w:firstLine="480" w:firstLineChars="200"/>
        <w:rPr>
          <w:rFonts w:hint="eastAsia" w:ascii="楷体" w:hAnsi="楷体" w:eastAsia="楷体" w:cs="楷体"/>
          <w:color w:val="auto"/>
          <w:sz w:val="24"/>
          <w:szCs w:val="24"/>
          <w:lang w:val="en-US" w:eastAsia="zh-CN"/>
        </w:rPr>
      </w:pPr>
      <w:r>
        <w:rPr>
          <w:rFonts w:hint="eastAsia" w:ascii="楷体" w:hAnsi="楷体" w:eastAsia="楷体" w:cs="楷体"/>
          <w:color w:val="auto"/>
          <w:sz w:val="24"/>
          <w:szCs w:val="24"/>
          <w:lang w:val="en-US" w:eastAsia="zh-CN"/>
        </w:rPr>
        <w:t>五、投标文件的递交</w:t>
      </w:r>
    </w:p>
    <w:p w14:paraId="5D4F0494">
      <w:pPr>
        <w:spacing w:line="480" w:lineRule="auto"/>
        <w:ind w:firstLine="480" w:firstLineChars="200"/>
        <w:rPr>
          <w:rFonts w:hint="eastAsia" w:ascii="楷体" w:hAnsi="楷体" w:eastAsia="楷体" w:cs="楷体"/>
          <w:color w:val="auto"/>
          <w:sz w:val="24"/>
          <w:szCs w:val="24"/>
        </w:rPr>
      </w:pPr>
      <w:r>
        <w:rPr>
          <w:rFonts w:hint="eastAsia" w:ascii="楷体" w:hAnsi="楷体" w:eastAsia="楷体" w:cs="楷体"/>
          <w:color w:val="auto"/>
          <w:sz w:val="24"/>
          <w:szCs w:val="24"/>
        </w:rPr>
        <w:t>递交截止时间：202</w:t>
      </w:r>
      <w:r>
        <w:rPr>
          <w:rFonts w:hint="eastAsia" w:ascii="楷体" w:hAnsi="楷体" w:eastAsia="楷体" w:cs="楷体"/>
          <w:color w:val="auto"/>
          <w:sz w:val="24"/>
          <w:szCs w:val="24"/>
          <w:lang w:val="en-US" w:eastAsia="zh-CN"/>
        </w:rPr>
        <w:t>6</w:t>
      </w:r>
      <w:r>
        <w:rPr>
          <w:rFonts w:hint="eastAsia" w:ascii="楷体" w:hAnsi="楷体" w:eastAsia="楷体" w:cs="楷体"/>
          <w:color w:val="auto"/>
          <w:sz w:val="24"/>
          <w:szCs w:val="24"/>
        </w:rPr>
        <w:t xml:space="preserve"> 年</w:t>
      </w:r>
      <w:r>
        <w:rPr>
          <w:rFonts w:hint="eastAsia" w:ascii="楷体" w:hAnsi="楷体" w:eastAsia="楷体" w:cs="楷体"/>
          <w:color w:val="auto"/>
          <w:sz w:val="24"/>
          <w:szCs w:val="24"/>
          <w:lang w:val="en-US" w:eastAsia="zh-CN"/>
        </w:rPr>
        <w:t>8</w:t>
      </w:r>
      <w:r>
        <w:rPr>
          <w:rFonts w:hint="eastAsia" w:ascii="楷体" w:hAnsi="楷体" w:eastAsia="楷体" w:cs="楷体"/>
          <w:color w:val="auto"/>
          <w:sz w:val="24"/>
          <w:szCs w:val="24"/>
        </w:rPr>
        <w:t>月</w:t>
      </w:r>
      <w:r>
        <w:rPr>
          <w:rFonts w:hint="eastAsia" w:ascii="楷体" w:hAnsi="楷体" w:eastAsia="楷体" w:cs="楷体"/>
          <w:color w:val="auto"/>
          <w:sz w:val="24"/>
          <w:szCs w:val="24"/>
          <w:lang w:val="en-US" w:eastAsia="zh-CN"/>
        </w:rPr>
        <w:t>11</w:t>
      </w:r>
      <w:r>
        <w:rPr>
          <w:rFonts w:hint="eastAsia" w:ascii="楷体" w:hAnsi="楷体" w:eastAsia="楷体" w:cs="楷体"/>
          <w:color w:val="auto"/>
          <w:sz w:val="24"/>
          <w:szCs w:val="24"/>
        </w:rPr>
        <w:t>日</w:t>
      </w:r>
      <w:r>
        <w:rPr>
          <w:rFonts w:hint="eastAsia" w:ascii="楷体" w:hAnsi="楷体" w:eastAsia="楷体" w:cs="楷体"/>
          <w:color w:val="auto"/>
          <w:sz w:val="24"/>
          <w:szCs w:val="24"/>
          <w:lang w:val="en-US" w:eastAsia="zh-CN"/>
        </w:rPr>
        <w:t>9</w:t>
      </w:r>
      <w:r>
        <w:rPr>
          <w:rFonts w:hint="eastAsia" w:ascii="楷体" w:hAnsi="楷体" w:eastAsia="楷体" w:cs="楷体"/>
          <w:color w:val="auto"/>
          <w:sz w:val="24"/>
          <w:szCs w:val="24"/>
        </w:rPr>
        <w:t>时</w:t>
      </w:r>
      <w:r>
        <w:rPr>
          <w:rFonts w:hint="eastAsia" w:ascii="楷体" w:hAnsi="楷体" w:eastAsia="楷体" w:cs="楷体"/>
          <w:color w:val="auto"/>
          <w:sz w:val="24"/>
          <w:szCs w:val="24"/>
          <w:lang w:val="en-US" w:eastAsia="zh-CN"/>
        </w:rPr>
        <w:t>00</w:t>
      </w:r>
      <w:r>
        <w:rPr>
          <w:rFonts w:hint="eastAsia" w:ascii="楷体" w:hAnsi="楷体" w:eastAsia="楷体" w:cs="楷体"/>
          <w:color w:val="auto"/>
          <w:sz w:val="24"/>
          <w:szCs w:val="24"/>
        </w:rPr>
        <w:t>分</w:t>
      </w:r>
    </w:p>
    <w:p w14:paraId="01B3DA45">
      <w:pPr>
        <w:spacing w:line="480" w:lineRule="auto"/>
        <w:ind w:firstLine="480" w:firstLineChars="200"/>
        <w:rPr>
          <w:rFonts w:hint="eastAsia" w:ascii="楷体" w:hAnsi="楷体" w:eastAsia="楷体" w:cs="楷体"/>
          <w:color w:val="auto"/>
          <w:sz w:val="24"/>
          <w:szCs w:val="24"/>
        </w:rPr>
      </w:pPr>
      <w:r>
        <w:rPr>
          <w:rFonts w:hint="eastAsia" w:ascii="楷体" w:hAnsi="楷体" w:eastAsia="楷体" w:cs="楷体"/>
          <w:color w:val="auto"/>
          <w:sz w:val="24"/>
          <w:szCs w:val="24"/>
        </w:rPr>
        <w:t>递交方式：襄阳市樊城区刘埂路 21-13 号（原樊城区退役军人服务中心）纸质文件递交</w:t>
      </w:r>
    </w:p>
    <w:p w14:paraId="7E2235C8">
      <w:pPr>
        <w:spacing w:line="480" w:lineRule="auto"/>
        <w:rPr>
          <w:rFonts w:hint="eastAsia" w:ascii="楷体" w:hAnsi="楷体" w:eastAsia="楷体" w:cs="楷体"/>
          <w:color w:val="auto"/>
          <w:sz w:val="24"/>
          <w:szCs w:val="24"/>
        </w:rPr>
      </w:pPr>
      <w:r>
        <w:rPr>
          <w:rFonts w:hint="eastAsia" w:ascii="楷体" w:hAnsi="楷体" w:eastAsia="楷体" w:cs="楷体"/>
          <w:color w:val="auto"/>
          <w:sz w:val="24"/>
          <w:szCs w:val="24"/>
        </w:rPr>
        <w:t>六、开标时间及地点</w:t>
      </w:r>
    </w:p>
    <w:p w14:paraId="5674EA11">
      <w:pPr>
        <w:spacing w:line="480" w:lineRule="auto"/>
        <w:ind w:firstLine="480" w:firstLineChars="200"/>
        <w:rPr>
          <w:rFonts w:hint="eastAsia" w:ascii="楷体" w:hAnsi="楷体" w:eastAsia="楷体" w:cs="楷体"/>
          <w:color w:val="auto"/>
          <w:sz w:val="24"/>
          <w:szCs w:val="24"/>
        </w:rPr>
      </w:pPr>
      <w:r>
        <w:rPr>
          <w:rFonts w:hint="eastAsia" w:ascii="楷体" w:hAnsi="楷体" w:eastAsia="楷体" w:cs="楷体"/>
          <w:color w:val="auto"/>
          <w:sz w:val="24"/>
          <w:szCs w:val="24"/>
        </w:rPr>
        <w:t>开标时间：202</w:t>
      </w:r>
      <w:r>
        <w:rPr>
          <w:rFonts w:hint="eastAsia" w:ascii="楷体" w:hAnsi="楷体" w:eastAsia="楷体" w:cs="楷体"/>
          <w:color w:val="auto"/>
          <w:sz w:val="24"/>
          <w:szCs w:val="24"/>
          <w:lang w:val="en-US" w:eastAsia="zh-CN"/>
        </w:rPr>
        <w:t>6</w:t>
      </w:r>
      <w:r>
        <w:rPr>
          <w:rFonts w:hint="eastAsia" w:ascii="楷体" w:hAnsi="楷体" w:eastAsia="楷体" w:cs="楷体"/>
          <w:color w:val="auto"/>
          <w:sz w:val="24"/>
          <w:szCs w:val="24"/>
        </w:rPr>
        <w:t xml:space="preserve"> 年</w:t>
      </w:r>
      <w:r>
        <w:rPr>
          <w:rFonts w:hint="eastAsia" w:ascii="楷体" w:hAnsi="楷体" w:eastAsia="楷体" w:cs="楷体"/>
          <w:color w:val="auto"/>
          <w:sz w:val="24"/>
          <w:szCs w:val="24"/>
          <w:lang w:val="en-US" w:eastAsia="zh-CN"/>
        </w:rPr>
        <w:t>8</w:t>
      </w:r>
      <w:r>
        <w:rPr>
          <w:rFonts w:hint="eastAsia" w:ascii="楷体" w:hAnsi="楷体" w:eastAsia="楷体" w:cs="楷体"/>
          <w:color w:val="auto"/>
          <w:sz w:val="24"/>
          <w:szCs w:val="24"/>
        </w:rPr>
        <w:t>月</w:t>
      </w:r>
      <w:r>
        <w:rPr>
          <w:rFonts w:hint="eastAsia" w:ascii="楷体" w:hAnsi="楷体" w:eastAsia="楷体" w:cs="楷体"/>
          <w:color w:val="auto"/>
          <w:sz w:val="24"/>
          <w:szCs w:val="24"/>
          <w:lang w:val="en-US" w:eastAsia="zh-CN"/>
        </w:rPr>
        <w:t>11</w:t>
      </w:r>
      <w:r>
        <w:rPr>
          <w:rFonts w:hint="eastAsia" w:ascii="楷体" w:hAnsi="楷体" w:eastAsia="楷体" w:cs="楷体"/>
          <w:color w:val="auto"/>
          <w:sz w:val="24"/>
          <w:szCs w:val="24"/>
        </w:rPr>
        <w:t>日</w:t>
      </w:r>
      <w:r>
        <w:rPr>
          <w:rFonts w:hint="eastAsia" w:ascii="楷体" w:hAnsi="楷体" w:eastAsia="楷体" w:cs="楷体"/>
          <w:color w:val="auto"/>
          <w:sz w:val="24"/>
          <w:szCs w:val="24"/>
          <w:lang w:val="en-US" w:eastAsia="zh-CN"/>
        </w:rPr>
        <w:t>9</w:t>
      </w:r>
      <w:r>
        <w:rPr>
          <w:rFonts w:hint="eastAsia" w:ascii="楷体" w:hAnsi="楷体" w:eastAsia="楷体" w:cs="楷体"/>
          <w:color w:val="auto"/>
          <w:sz w:val="24"/>
          <w:szCs w:val="24"/>
        </w:rPr>
        <w:t>时</w:t>
      </w:r>
      <w:r>
        <w:rPr>
          <w:rFonts w:hint="eastAsia" w:ascii="楷体" w:hAnsi="楷体" w:eastAsia="楷体" w:cs="楷体"/>
          <w:color w:val="auto"/>
          <w:sz w:val="24"/>
          <w:szCs w:val="24"/>
          <w:lang w:val="en-US" w:eastAsia="zh-CN"/>
        </w:rPr>
        <w:t>00</w:t>
      </w:r>
      <w:r>
        <w:rPr>
          <w:rFonts w:hint="eastAsia" w:ascii="楷体" w:hAnsi="楷体" w:eastAsia="楷体" w:cs="楷体"/>
          <w:color w:val="auto"/>
          <w:sz w:val="24"/>
          <w:szCs w:val="24"/>
        </w:rPr>
        <w:t>分</w:t>
      </w:r>
    </w:p>
    <w:p w14:paraId="669388FA">
      <w:pPr>
        <w:spacing w:line="480" w:lineRule="auto"/>
        <w:ind w:firstLine="480" w:firstLineChars="200"/>
        <w:rPr>
          <w:rFonts w:hint="eastAsia" w:ascii="楷体" w:hAnsi="楷体" w:eastAsia="楷体" w:cs="楷体"/>
          <w:color w:val="auto"/>
          <w:sz w:val="24"/>
          <w:szCs w:val="24"/>
        </w:rPr>
      </w:pPr>
      <w:r>
        <w:rPr>
          <w:rFonts w:hint="eastAsia" w:ascii="楷体" w:hAnsi="楷体" w:eastAsia="楷体" w:cs="楷体"/>
          <w:color w:val="auto"/>
          <w:sz w:val="24"/>
          <w:szCs w:val="24"/>
        </w:rPr>
        <w:t>开标地点：襄阳市樊城区刘埂路 21-13 号（原樊城区退役军人服务中心）</w:t>
      </w:r>
    </w:p>
    <w:p w14:paraId="4B1D5477">
      <w:pPr>
        <w:numPr>
          <w:ilvl w:val="0"/>
          <w:numId w:val="2"/>
        </w:numPr>
        <w:spacing w:line="480" w:lineRule="auto"/>
        <w:rPr>
          <w:rFonts w:hint="eastAsia" w:ascii="楷体" w:hAnsi="楷体" w:eastAsia="楷体" w:cs="楷体"/>
          <w:color w:val="auto"/>
          <w:sz w:val="24"/>
          <w:szCs w:val="24"/>
        </w:rPr>
      </w:pPr>
      <w:r>
        <w:rPr>
          <w:rFonts w:hint="eastAsia" w:ascii="楷体" w:hAnsi="楷体" w:eastAsia="楷体" w:cs="楷体"/>
          <w:color w:val="auto"/>
          <w:sz w:val="24"/>
          <w:szCs w:val="24"/>
        </w:rPr>
        <w:t>其他</w:t>
      </w:r>
    </w:p>
    <w:p w14:paraId="78CCFE26">
      <w:pPr>
        <w:numPr>
          <w:ilvl w:val="0"/>
          <w:numId w:val="3"/>
        </w:numPr>
        <w:spacing w:line="480" w:lineRule="auto"/>
        <w:ind w:firstLine="480" w:firstLineChars="200"/>
        <w:rPr>
          <w:rStyle w:val="6"/>
          <w:rFonts w:hint="eastAsia" w:ascii="楷体" w:hAnsi="楷体" w:eastAsia="楷体" w:cs="楷体"/>
          <w:b w:val="0"/>
          <w:bCs w:val="0"/>
          <w:color w:val="auto"/>
          <w:kern w:val="0"/>
          <w:sz w:val="24"/>
          <w:szCs w:val="24"/>
          <w:lang w:val="en-US" w:eastAsia="zh-CN" w:bidi="ar-SA"/>
        </w:rPr>
      </w:pPr>
      <w:r>
        <w:rPr>
          <w:rFonts w:hint="eastAsia" w:ascii="楷体" w:hAnsi="楷体" w:eastAsia="楷体" w:cs="楷体"/>
          <w:color w:val="auto"/>
          <w:sz w:val="24"/>
          <w:szCs w:val="24"/>
          <w:lang w:val="en-US" w:eastAsia="zh-CN"/>
        </w:rPr>
        <w:t>服务期限：</w:t>
      </w:r>
      <w:r>
        <w:rPr>
          <w:rFonts w:hint="eastAsia" w:ascii="楷体" w:hAnsi="楷体" w:eastAsia="楷体" w:cs="楷体"/>
          <w:snapToGrid w:val="0"/>
          <w:color w:val="auto"/>
          <w:sz w:val="24"/>
          <w:szCs w:val="24"/>
          <w:lang w:val="en-US" w:eastAsia="zh-CN"/>
        </w:rPr>
        <w:t>签订合同之日起20日内完成检测，30日内出具检测报告。</w:t>
      </w:r>
      <w:r>
        <w:rPr>
          <w:rFonts w:hint="eastAsia" w:ascii="楷体" w:hAnsi="楷体" w:eastAsia="楷体" w:cs="楷体"/>
          <w:color w:val="auto"/>
          <w:sz w:val="24"/>
          <w:szCs w:val="24"/>
          <w:lang w:val="en-US" w:eastAsia="zh-CN"/>
        </w:rPr>
        <w:t>。</w:t>
      </w:r>
    </w:p>
    <w:p w14:paraId="39958E33">
      <w:pPr>
        <w:numPr>
          <w:ilvl w:val="0"/>
          <w:numId w:val="0"/>
        </w:numPr>
        <w:spacing w:line="480" w:lineRule="auto"/>
        <w:ind w:firstLine="480" w:firstLineChars="200"/>
        <w:rPr>
          <w:rFonts w:hint="eastAsia" w:ascii="楷体" w:hAnsi="楷体" w:eastAsia="楷体" w:cs="楷体"/>
          <w:color w:val="auto"/>
          <w:sz w:val="24"/>
          <w:szCs w:val="24"/>
          <w:lang w:val="en-US" w:eastAsia="zh-CN"/>
        </w:rPr>
      </w:pPr>
      <w:r>
        <w:rPr>
          <w:rFonts w:hint="eastAsia" w:ascii="楷体" w:hAnsi="楷体" w:eastAsia="楷体" w:cs="楷体"/>
          <w:color w:val="auto"/>
          <w:sz w:val="24"/>
          <w:szCs w:val="24"/>
          <w:lang w:val="en-US" w:eastAsia="zh-CN"/>
        </w:rPr>
        <w:t>2.</w:t>
      </w:r>
      <w:r>
        <w:rPr>
          <w:rFonts w:hint="eastAsia" w:ascii="楷体" w:hAnsi="楷体" w:eastAsia="楷体" w:cs="楷体"/>
          <w:color w:val="auto"/>
          <w:sz w:val="24"/>
          <w:szCs w:val="24"/>
          <w:lang w:val="en-US"/>
        </w:rPr>
        <w:t>采购方式：</w:t>
      </w:r>
      <w:r>
        <w:rPr>
          <w:rFonts w:hint="eastAsia" w:ascii="楷体" w:hAnsi="楷体" w:eastAsia="楷体" w:cs="楷体"/>
          <w:color w:val="auto"/>
          <w:sz w:val="24"/>
          <w:szCs w:val="24"/>
          <w:lang w:val="en-US" w:eastAsia="zh-CN"/>
        </w:rPr>
        <w:t>磋商谈判。</w:t>
      </w:r>
    </w:p>
    <w:p w14:paraId="08027946">
      <w:pPr>
        <w:spacing w:line="480" w:lineRule="auto"/>
        <w:ind w:firstLine="480" w:firstLineChars="200"/>
        <w:rPr>
          <w:rFonts w:hint="eastAsia" w:ascii="楷体" w:hAnsi="楷体" w:eastAsia="楷体" w:cs="楷体"/>
          <w:color w:val="auto"/>
          <w:sz w:val="24"/>
          <w:szCs w:val="24"/>
          <w:lang w:val="en-US" w:eastAsia="zh-CN"/>
        </w:rPr>
      </w:pPr>
      <w:r>
        <w:rPr>
          <w:rFonts w:hint="eastAsia" w:ascii="楷体" w:hAnsi="楷体" w:eastAsia="楷体" w:cs="楷体"/>
          <w:color w:val="auto"/>
          <w:sz w:val="24"/>
          <w:szCs w:val="24"/>
          <w:lang w:val="en-US" w:eastAsia="zh-CN"/>
        </w:rPr>
        <w:t>3.磋商谈判公告在湖北机场集团有限公司官网（http://www.hbairport.com）、湖北机场集团襄阳机场有限责任公司官网（http://www.hbxyairport.com/）、中国招标投标公共服务平台网站（http://www.cebpubservice.com/）发布。</w:t>
      </w:r>
    </w:p>
    <w:p w14:paraId="516B8DA1">
      <w:pPr>
        <w:spacing w:line="480" w:lineRule="auto"/>
        <w:rPr>
          <w:rFonts w:hint="eastAsia" w:ascii="楷体" w:hAnsi="楷体" w:eastAsia="楷体" w:cs="楷体"/>
          <w:color w:val="auto"/>
          <w:sz w:val="24"/>
          <w:szCs w:val="24"/>
        </w:rPr>
      </w:pPr>
      <w:r>
        <w:rPr>
          <w:rFonts w:hint="eastAsia" w:ascii="楷体" w:hAnsi="楷体" w:eastAsia="楷体" w:cs="楷体"/>
          <w:color w:val="auto"/>
          <w:sz w:val="24"/>
          <w:szCs w:val="24"/>
        </w:rPr>
        <w:t>八、监督部门</w:t>
      </w:r>
    </w:p>
    <w:p w14:paraId="30AB1D83">
      <w:pPr>
        <w:spacing w:line="480" w:lineRule="auto"/>
        <w:ind w:firstLine="480" w:firstLineChars="200"/>
        <w:rPr>
          <w:rFonts w:hint="eastAsia" w:ascii="楷体" w:hAnsi="楷体" w:eastAsia="楷体" w:cs="楷体"/>
          <w:color w:val="auto"/>
          <w:sz w:val="24"/>
          <w:szCs w:val="24"/>
        </w:rPr>
      </w:pPr>
      <w:r>
        <w:rPr>
          <w:rFonts w:hint="eastAsia" w:ascii="楷体" w:hAnsi="楷体" w:eastAsia="楷体" w:cs="楷体"/>
          <w:color w:val="auto"/>
          <w:sz w:val="24"/>
          <w:szCs w:val="24"/>
        </w:rPr>
        <w:t>本招标项目的监督部门为</w:t>
      </w:r>
      <w:r>
        <w:rPr>
          <w:rFonts w:hint="eastAsia" w:ascii="楷体" w:hAnsi="楷体" w:eastAsia="楷体" w:cs="楷体"/>
          <w:color w:val="auto"/>
          <w:sz w:val="24"/>
          <w:szCs w:val="24"/>
          <w:lang w:val="zh-CN"/>
        </w:rPr>
        <w:t>湖北机场集团襄阳机场有限责任公司</w:t>
      </w:r>
      <w:r>
        <w:rPr>
          <w:rFonts w:hint="eastAsia" w:ascii="楷体" w:hAnsi="楷体" w:eastAsia="楷体" w:cs="楷体"/>
          <w:color w:val="auto"/>
          <w:sz w:val="24"/>
          <w:szCs w:val="24"/>
        </w:rPr>
        <w:t>纪检工作部。</w:t>
      </w:r>
    </w:p>
    <w:p w14:paraId="55E7F74A">
      <w:pPr>
        <w:spacing w:line="480" w:lineRule="auto"/>
        <w:rPr>
          <w:rFonts w:hint="eastAsia" w:ascii="楷体" w:hAnsi="楷体" w:eastAsia="楷体" w:cs="楷体"/>
          <w:color w:val="auto"/>
          <w:sz w:val="24"/>
          <w:szCs w:val="24"/>
        </w:rPr>
      </w:pPr>
      <w:r>
        <w:rPr>
          <w:rFonts w:hint="eastAsia" w:ascii="楷体" w:hAnsi="楷体" w:eastAsia="楷体" w:cs="楷体"/>
          <w:color w:val="auto"/>
          <w:sz w:val="24"/>
          <w:szCs w:val="24"/>
        </w:rPr>
        <w:t>九、联系方式</w:t>
      </w:r>
    </w:p>
    <w:p w14:paraId="55123FA0">
      <w:pPr>
        <w:spacing w:line="480" w:lineRule="auto"/>
        <w:ind w:firstLine="480" w:firstLineChars="200"/>
        <w:rPr>
          <w:rFonts w:hint="eastAsia" w:ascii="楷体" w:hAnsi="楷体" w:eastAsia="楷体" w:cs="楷体"/>
          <w:color w:val="auto"/>
          <w:sz w:val="24"/>
          <w:szCs w:val="24"/>
        </w:rPr>
      </w:pPr>
      <w:r>
        <w:rPr>
          <w:rFonts w:hint="eastAsia" w:ascii="楷体" w:hAnsi="楷体" w:eastAsia="楷体" w:cs="楷体"/>
          <w:color w:val="auto"/>
          <w:sz w:val="24"/>
          <w:szCs w:val="24"/>
        </w:rPr>
        <w:t xml:space="preserve">招 标 人：湖北机场集团襄阳机场有限责任公司 </w:t>
      </w:r>
    </w:p>
    <w:p w14:paraId="748DCD95">
      <w:pPr>
        <w:spacing w:line="480" w:lineRule="auto"/>
        <w:ind w:firstLine="480" w:firstLineChars="200"/>
        <w:rPr>
          <w:rFonts w:hint="eastAsia" w:ascii="楷体" w:hAnsi="楷体" w:eastAsia="楷体" w:cs="楷体"/>
          <w:color w:val="auto"/>
          <w:sz w:val="24"/>
          <w:szCs w:val="24"/>
        </w:rPr>
      </w:pPr>
      <w:r>
        <w:rPr>
          <w:rFonts w:hint="eastAsia" w:ascii="楷体" w:hAnsi="楷体" w:eastAsia="楷体" w:cs="楷体"/>
          <w:color w:val="auto"/>
          <w:sz w:val="24"/>
          <w:szCs w:val="24"/>
        </w:rPr>
        <w:t>地 址：湖北省襄阳市刘集机场</w:t>
      </w:r>
    </w:p>
    <w:p w14:paraId="5BC1B6F7">
      <w:pPr>
        <w:spacing w:line="480" w:lineRule="auto"/>
        <w:ind w:firstLine="480" w:firstLineChars="200"/>
        <w:rPr>
          <w:rFonts w:hint="eastAsia" w:ascii="楷体" w:hAnsi="楷体" w:eastAsia="楷体" w:cs="楷体"/>
          <w:color w:val="auto"/>
          <w:sz w:val="24"/>
          <w:szCs w:val="24"/>
          <w:lang w:val="en-US" w:eastAsia="zh-CN"/>
        </w:rPr>
      </w:pPr>
      <w:r>
        <w:rPr>
          <w:rFonts w:hint="eastAsia" w:ascii="楷体" w:hAnsi="楷体" w:eastAsia="楷体" w:cs="楷体"/>
          <w:color w:val="auto"/>
          <w:sz w:val="24"/>
          <w:szCs w:val="24"/>
        </w:rPr>
        <w:t>联 系 人：</w:t>
      </w:r>
      <w:r>
        <w:rPr>
          <w:rFonts w:hint="eastAsia" w:ascii="楷体" w:hAnsi="楷体" w:eastAsia="楷体" w:cs="楷体"/>
          <w:color w:val="auto"/>
          <w:sz w:val="24"/>
          <w:szCs w:val="24"/>
          <w:lang w:val="en-US" w:eastAsia="zh-CN"/>
        </w:rPr>
        <w:t>龚主任</w:t>
      </w:r>
      <w:bookmarkStart w:id="9" w:name="_GoBack"/>
      <w:bookmarkEnd w:id="9"/>
    </w:p>
    <w:p w14:paraId="74D45903">
      <w:pPr>
        <w:spacing w:line="480" w:lineRule="auto"/>
        <w:ind w:firstLine="480" w:firstLineChars="200"/>
        <w:rPr>
          <w:rFonts w:hint="eastAsia" w:ascii="楷体" w:hAnsi="楷体" w:eastAsia="楷体" w:cs="楷体"/>
          <w:color w:val="auto"/>
          <w:sz w:val="24"/>
          <w:szCs w:val="24"/>
        </w:rPr>
      </w:pPr>
      <w:r>
        <w:rPr>
          <w:rFonts w:hint="eastAsia" w:ascii="楷体" w:hAnsi="楷体" w:eastAsia="楷体" w:cs="楷体"/>
          <w:color w:val="auto"/>
          <w:sz w:val="24"/>
          <w:szCs w:val="24"/>
        </w:rPr>
        <w:t xml:space="preserve">电 话：0710-3337732 </w:t>
      </w:r>
    </w:p>
    <w:p w14:paraId="7ACF0E3F">
      <w:pPr>
        <w:spacing w:line="480" w:lineRule="auto"/>
        <w:ind w:firstLine="480" w:firstLineChars="200"/>
        <w:rPr>
          <w:rFonts w:hint="eastAsia" w:ascii="楷体" w:hAnsi="楷体" w:eastAsia="楷体" w:cs="楷体"/>
          <w:color w:val="auto"/>
          <w:sz w:val="24"/>
          <w:szCs w:val="24"/>
        </w:rPr>
      </w:pPr>
      <w:r>
        <w:rPr>
          <w:rFonts w:hint="eastAsia" w:ascii="楷体" w:hAnsi="楷体" w:eastAsia="楷体" w:cs="楷体"/>
          <w:color w:val="auto"/>
          <w:sz w:val="24"/>
          <w:szCs w:val="24"/>
        </w:rPr>
        <w:t xml:space="preserve">电子邮件：/ </w:t>
      </w:r>
    </w:p>
    <w:p w14:paraId="1CE60B29">
      <w:pPr>
        <w:spacing w:line="480" w:lineRule="auto"/>
        <w:ind w:firstLine="480" w:firstLineChars="200"/>
        <w:rPr>
          <w:rFonts w:hint="eastAsia" w:ascii="楷体" w:hAnsi="楷体" w:eastAsia="楷体" w:cs="楷体"/>
          <w:color w:val="auto"/>
          <w:sz w:val="24"/>
          <w:szCs w:val="24"/>
        </w:rPr>
      </w:pPr>
      <w:r>
        <w:rPr>
          <w:rFonts w:hint="eastAsia" w:ascii="楷体" w:hAnsi="楷体" w:eastAsia="楷体" w:cs="楷体"/>
          <w:color w:val="auto"/>
          <w:sz w:val="24"/>
          <w:szCs w:val="24"/>
        </w:rPr>
        <w:t>招标代理机构：湖北胜捷工程咨询有限责任公司</w:t>
      </w:r>
    </w:p>
    <w:p w14:paraId="349F4860">
      <w:pPr>
        <w:spacing w:line="480" w:lineRule="auto"/>
        <w:ind w:firstLine="480" w:firstLineChars="200"/>
        <w:rPr>
          <w:rFonts w:hint="eastAsia" w:ascii="楷体" w:hAnsi="楷体" w:eastAsia="楷体" w:cs="楷体"/>
          <w:color w:val="auto"/>
          <w:sz w:val="24"/>
          <w:szCs w:val="24"/>
        </w:rPr>
      </w:pPr>
      <w:r>
        <w:rPr>
          <w:rFonts w:hint="eastAsia" w:ascii="楷体" w:hAnsi="楷体" w:eastAsia="楷体" w:cs="楷体"/>
          <w:color w:val="auto"/>
          <w:sz w:val="24"/>
          <w:szCs w:val="24"/>
        </w:rPr>
        <w:t>地 址： 襄阳市樊城区刘埂路 21-13 号（原樊城区退役军人服务中心）</w:t>
      </w:r>
    </w:p>
    <w:p w14:paraId="43D508EB">
      <w:pPr>
        <w:spacing w:line="480" w:lineRule="auto"/>
        <w:ind w:firstLine="480" w:firstLineChars="200"/>
        <w:rPr>
          <w:rFonts w:hint="eastAsia" w:ascii="楷体" w:hAnsi="楷体" w:eastAsia="楷体" w:cs="楷体"/>
          <w:color w:val="auto"/>
          <w:sz w:val="24"/>
          <w:szCs w:val="24"/>
        </w:rPr>
      </w:pPr>
      <w:r>
        <w:rPr>
          <w:rFonts w:hint="eastAsia" w:ascii="楷体" w:hAnsi="楷体" w:eastAsia="楷体" w:cs="楷体"/>
          <w:color w:val="auto"/>
          <w:sz w:val="24"/>
          <w:szCs w:val="24"/>
        </w:rPr>
        <w:t xml:space="preserve">联 系 人： </w:t>
      </w:r>
      <w:r>
        <w:rPr>
          <w:rFonts w:hint="eastAsia" w:ascii="楷体" w:hAnsi="楷体" w:eastAsia="楷体" w:cs="楷体"/>
          <w:color w:val="auto"/>
          <w:sz w:val="24"/>
          <w:szCs w:val="24"/>
          <w:lang w:val="en-US" w:eastAsia="zh-CN"/>
        </w:rPr>
        <w:t>胡</w:t>
      </w:r>
      <w:r>
        <w:rPr>
          <w:rFonts w:hint="eastAsia" w:ascii="楷体" w:hAnsi="楷体" w:eastAsia="楷体" w:cs="楷体"/>
          <w:color w:val="auto"/>
          <w:sz w:val="24"/>
          <w:szCs w:val="24"/>
        </w:rPr>
        <w:t>工</w:t>
      </w:r>
    </w:p>
    <w:p w14:paraId="10BF0B99">
      <w:pPr>
        <w:spacing w:line="480" w:lineRule="auto"/>
        <w:ind w:firstLine="480" w:firstLineChars="200"/>
        <w:rPr>
          <w:rFonts w:hint="eastAsia" w:ascii="楷体" w:hAnsi="楷体" w:eastAsia="楷体" w:cs="楷体"/>
          <w:color w:val="auto"/>
          <w:sz w:val="24"/>
          <w:szCs w:val="24"/>
          <w:lang w:val="en-US" w:eastAsia="zh-CN"/>
        </w:rPr>
      </w:pPr>
      <w:r>
        <w:rPr>
          <w:rFonts w:hint="eastAsia" w:ascii="楷体" w:hAnsi="楷体" w:eastAsia="楷体" w:cs="楷体"/>
          <w:color w:val="auto"/>
          <w:sz w:val="24"/>
          <w:szCs w:val="24"/>
        </w:rPr>
        <w:t xml:space="preserve">电 话： </w:t>
      </w:r>
      <w:r>
        <w:rPr>
          <w:rFonts w:hint="eastAsia" w:ascii="楷体" w:hAnsi="楷体" w:eastAsia="楷体" w:cs="楷体"/>
          <w:color w:val="auto"/>
          <w:sz w:val="24"/>
          <w:szCs w:val="24"/>
          <w:lang w:val="en-US" w:eastAsia="zh-CN"/>
        </w:rPr>
        <w:t>15907195323</w:t>
      </w:r>
    </w:p>
    <w:p w14:paraId="035D4C25">
      <w:pPr>
        <w:spacing w:line="480" w:lineRule="auto"/>
        <w:ind w:firstLine="480" w:firstLineChars="200"/>
        <w:rPr>
          <w:rFonts w:hint="eastAsia" w:ascii="楷体" w:hAnsi="楷体" w:eastAsia="楷体" w:cs="楷体"/>
          <w:color w:val="auto"/>
          <w:sz w:val="24"/>
          <w:szCs w:val="24"/>
        </w:rPr>
        <w:sectPr>
          <w:footerReference r:id="rId3" w:type="default"/>
          <w:pgSz w:w="11906" w:h="16838"/>
          <w:pgMar w:top="1157" w:right="1191" w:bottom="1157" w:left="1474" w:header="720" w:footer="992" w:gutter="0"/>
          <w:pgNumType w:fmt="decimal" w:start="1"/>
          <w:cols w:space="720" w:num="1"/>
        </w:sectPr>
      </w:pPr>
      <w:bookmarkStart w:id="7" w:name="_Toc149671808"/>
      <w:bookmarkStart w:id="8" w:name="_Toc149467468"/>
      <w:r>
        <w:rPr>
          <w:rFonts w:hint="eastAsia" w:ascii="楷体" w:hAnsi="楷体" w:eastAsia="楷体" w:cs="楷体"/>
          <w:color w:val="auto"/>
          <w:sz w:val="24"/>
          <w:szCs w:val="24"/>
        </w:rPr>
        <w:t>电子邮件： /</w:t>
      </w:r>
      <w:bookmarkEnd w:id="5"/>
      <w:bookmarkEnd w:id="7"/>
      <w:bookmarkEnd w:id="8"/>
    </w:p>
    <w:bookmarkEnd w:id="6"/>
    <w:p w14:paraId="52631779"/>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0"/>
    <w:family w:val="auto"/>
    <w:pitch w:val="default"/>
    <w:sig w:usb0="E0002EFF" w:usb1="C000785B" w:usb2="00000009" w:usb3="00000000" w:csb0="400001FF" w:csb1="FFFF0000"/>
  </w:font>
  <w:font w:name="宋体">
    <w:panose1 w:val="02010600030101010101"/>
    <w:charset w:val="34"/>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楷体">
    <w:panose1 w:val="02010609060101010101"/>
    <w:charset w:val="86"/>
    <w:family w:val="modern"/>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9792730">
    <w:pPr>
      <w:pStyle w:val="3"/>
      <w:jc w:val="center"/>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9" name="文本框 9"/>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1F3CAED">
                          <w:pPr>
                            <w:pStyle w:val="3"/>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ApUg9DICAABhBAAADgAAAAAAAAABACAAAAAfAQAAZHJzL2Uyb0RvYy54bWxQSwUG&#10;AAAAAAYABgBZAQAAwwUAAAAA&#10;">
              <v:fill on="f" focussize="0,0"/>
              <v:stroke on="f" weight="0.5pt"/>
              <v:imagedata o:title=""/>
              <o:lock v:ext="edit" aspectratio="f"/>
              <v:textbox inset="0mm,0mm,0mm,0mm" style="mso-fit-shape-to-text:t;">
                <w:txbxContent>
                  <w:p w14:paraId="11F3CAED">
                    <w:pPr>
                      <w:pStyle w:val="3"/>
                    </w:pPr>
                    <w:r>
                      <w:fldChar w:fldCharType="begin"/>
                    </w:r>
                    <w:r>
                      <w:instrText xml:space="preserve"> PAGE  \* MERGEFORMAT </w:instrText>
                    </w:r>
                    <w:r>
                      <w:fldChar w:fldCharType="separate"/>
                    </w:r>
                    <w:r>
                      <w:t>1</w:t>
                    </w:r>
                    <w:r>
                      <w:fldChar w:fldCharType="end"/>
                    </w:r>
                  </w:p>
                </w:txbxContent>
              </v:textbox>
            </v:shape>
          </w:pict>
        </mc:Fallback>
      </mc:AlternateContent>
    </w:r>
  </w:p>
  <w:p w14:paraId="4C8F2B5D">
    <w:pPr>
      <w:pStyle w:val="3"/>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FAA0173C"/>
    <w:multiLevelType w:val="singleLevel"/>
    <w:tmpl w:val="FAA0173C"/>
    <w:lvl w:ilvl="0" w:tentative="0">
      <w:start w:val="7"/>
      <w:numFmt w:val="chineseCounting"/>
      <w:suff w:val="nothing"/>
      <w:lvlText w:val="%1、"/>
      <w:lvlJc w:val="left"/>
      <w:rPr>
        <w:rFonts w:hint="eastAsia"/>
      </w:rPr>
    </w:lvl>
  </w:abstractNum>
  <w:abstractNum w:abstractNumId="1">
    <w:nsid w:val="26E425C0"/>
    <w:multiLevelType w:val="multilevel"/>
    <w:tmpl w:val="26E425C0"/>
    <w:lvl w:ilvl="0" w:tentative="0">
      <w:start w:val="1"/>
      <w:numFmt w:val="decimalZero"/>
      <w:lvlText w:val="(%1"/>
      <w:lvlJc w:val="left"/>
      <w:pPr>
        <w:ind w:left="960" w:hanging="480"/>
      </w:pPr>
      <w:rPr>
        <w:rFonts w:hint="default"/>
      </w:rPr>
    </w:lvl>
    <w:lvl w:ilvl="1" w:tentative="0">
      <w:start w:val="1"/>
      <w:numFmt w:val="lowerLetter"/>
      <w:lvlText w:val="%2)"/>
      <w:lvlJc w:val="left"/>
      <w:pPr>
        <w:ind w:left="1360" w:hanging="440"/>
      </w:pPr>
    </w:lvl>
    <w:lvl w:ilvl="2" w:tentative="0">
      <w:start w:val="1"/>
      <w:numFmt w:val="lowerRoman"/>
      <w:lvlText w:val="%3."/>
      <w:lvlJc w:val="right"/>
      <w:pPr>
        <w:ind w:left="1800" w:hanging="440"/>
      </w:pPr>
    </w:lvl>
    <w:lvl w:ilvl="3" w:tentative="0">
      <w:start w:val="1"/>
      <w:numFmt w:val="decimal"/>
      <w:lvlText w:val="%4."/>
      <w:lvlJc w:val="left"/>
      <w:pPr>
        <w:ind w:left="2240" w:hanging="440"/>
      </w:pPr>
    </w:lvl>
    <w:lvl w:ilvl="4" w:tentative="0">
      <w:start w:val="1"/>
      <w:numFmt w:val="lowerLetter"/>
      <w:lvlText w:val="%5)"/>
      <w:lvlJc w:val="left"/>
      <w:pPr>
        <w:ind w:left="2680" w:hanging="440"/>
      </w:pPr>
    </w:lvl>
    <w:lvl w:ilvl="5" w:tentative="0">
      <w:start w:val="1"/>
      <w:numFmt w:val="lowerRoman"/>
      <w:lvlText w:val="%6."/>
      <w:lvlJc w:val="right"/>
      <w:pPr>
        <w:ind w:left="3120" w:hanging="440"/>
      </w:pPr>
    </w:lvl>
    <w:lvl w:ilvl="6" w:tentative="0">
      <w:start w:val="1"/>
      <w:numFmt w:val="decimal"/>
      <w:lvlText w:val="%7."/>
      <w:lvlJc w:val="left"/>
      <w:pPr>
        <w:ind w:left="3560" w:hanging="440"/>
      </w:pPr>
    </w:lvl>
    <w:lvl w:ilvl="7" w:tentative="0">
      <w:start w:val="1"/>
      <w:numFmt w:val="lowerLetter"/>
      <w:lvlText w:val="%8)"/>
      <w:lvlJc w:val="left"/>
      <w:pPr>
        <w:ind w:left="4000" w:hanging="440"/>
      </w:pPr>
    </w:lvl>
    <w:lvl w:ilvl="8" w:tentative="0">
      <w:start w:val="1"/>
      <w:numFmt w:val="lowerRoman"/>
      <w:lvlText w:val="%9."/>
      <w:lvlJc w:val="right"/>
      <w:pPr>
        <w:ind w:left="4440" w:hanging="440"/>
      </w:pPr>
    </w:lvl>
  </w:abstractNum>
  <w:abstractNum w:abstractNumId="2">
    <w:nsid w:val="60D46C30"/>
    <w:multiLevelType w:val="singleLevel"/>
    <w:tmpl w:val="60D46C30"/>
    <w:lvl w:ilvl="0" w:tentative="0">
      <w:start w:val="1"/>
      <w:numFmt w:val="decimal"/>
      <w:lvlText w:val="%1."/>
      <w:lvlJc w:val="left"/>
      <w:pPr>
        <w:tabs>
          <w:tab w:val="left" w:pos="312"/>
        </w:tabs>
      </w:p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1BA347CB"/>
    <w:rsid w:val="1BA347CB"/>
    <w:rsid w:val="65B5639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lang w:val="en-US" w:eastAsia="zh-CN" w:bidi="ar-SA"/>
    </w:rPr>
  </w:style>
  <w:style w:type="paragraph" w:styleId="2">
    <w:name w:val="heading 1"/>
    <w:basedOn w:val="1"/>
    <w:next w:val="1"/>
    <w:qFormat/>
    <w:uiPriority w:val="0"/>
    <w:pPr>
      <w:keepNext/>
      <w:keepLines/>
      <w:autoSpaceDE w:val="0"/>
      <w:autoSpaceDN w:val="0"/>
      <w:adjustRightInd w:val="0"/>
      <w:spacing w:before="340" w:after="330" w:line="578" w:lineRule="atLeast"/>
      <w:jc w:val="center"/>
      <w:outlineLvl w:val="0"/>
    </w:pPr>
    <w:rPr>
      <w:rFonts w:ascii="宋体"/>
      <w:b/>
      <w:sz w:val="44"/>
    </w:rPr>
  </w:style>
  <w:style w:type="character" w:default="1" w:styleId="5">
    <w:name w:val="Default Paragraph Font"/>
    <w:semiHidden/>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3">
    <w:name w:val="footer"/>
    <w:basedOn w:val="1"/>
    <w:qFormat/>
    <w:uiPriority w:val="99"/>
    <w:pPr>
      <w:tabs>
        <w:tab w:val="center" w:pos="4153"/>
        <w:tab w:val="right" w:pos="8306"/>
      </w:tabs>
      <w:snapToGrid w:val="0"/>
      <w:jc w:val="left"/>
    </w:pPr>
    <w:rPr>
      <w:sz w:val="18"/>
      <w:szCs w:val="18"/>
    </w:rPr>
  </w:style>
  <w:style w:type="character" w:styleId="6">
    <w:name w:val="Strong"/>
    <w:basedOn w:val="5"/>
    <w:qFormat/>
    <w:uiPriority w:val="0"/>
    <w:rPr>
      <w:b/>
    </w:rPr>
  </w:style>
  <w:style w:type="paragraph" w:customStyle="1" w:styleId="7">
    <w:name w:val="列表段落1"/>
    <w:basedOn w:val="1"/>
    <w:qFormat/>
    <w:uiPriority w:val="34"/>
    <w:pPr>
      <w:ind w:firstLine="420" w:firstLineChars="200"/>
    </w:pPr>
    <w:rPr>
      <w:kern w:val="2"/>
      <w:sz w:val="21"/>
      <w:szCs w:val="22"/>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4</Pages>
  <Words>1365</Words>
  <Characters>1565</Characters>
  <Lines>0</Lines>
  <Paragraphs>0</Paragraphs>
  <TotalTime>0</TotalTime>
  <ScaleCrop>false</ScaleCrop>
  <LinksUpToDate>false</LinksUpToDate>
  <CharactersWithSpaces>1601</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2026-07-30T01:03:00Z</dcterms:created>
  <dc:creator>猫屿☃✨</dc:creator>
  <cp:lastModifiedBy>猫屿☃✨</cp:lastModifiedBy>
  <dcterms:modified xsi:type="dcterms:W3CDTF">2026-07-30T01:04:50Z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BDCDD359D718402987F86C5C32A598A3_11</vt:lpwstr>
  </property>
  <property fmtid="{D5CDD505-2E9C-101B-9397-08002B2CF9AE}" pid="4" name="KSOTemplateDocerSaveRecord">
    <vt:lpwstr>eyJoZGlkIjoiZmFkMGViOWUyOTVlNWRiYTNjMTExMTVkMmY5ZmJmY2YiLCJ1c2VySWQiOiIyOTAwMTE1NjQifQ==</vt:lpwstr>
  </property>
</Properties>
</file>